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A53" w:rsidRDefault="003A3A53">
      <w:pPr>
        <w:outlineLvl w:val="1"/>
        <w:rPr>
          <w:rFonts w:ascii="Times New Roman" w:hAnsi="Times New Roman" w:cs="Times New Roman"/>
          <w:sz w:val="24"/>
          <w:szCs w:val="24"/>
          <w:lang w:eastAsia="et-EE"/>
        </w:rPr>
      </w:pPr>
      <w:r>
        <w:rPr>
          <w:rFonts w:ascii="Times New Roman" w:hAnsi="Times New Roman" w:cs="Times New Roman"/>
          <w:sz w:val="24"/>
          <w:szCs w:val="24"/>
          <w:lang w:eastAsia="et-EE"/>
        </w:rPr>
        <w:t xml:space="preserve">                                                                                                 Kinnitan: 26.03.2014</w:t>
      </w:r>
    </w:p>
    <w:p w:rsidR="003A3A53" w:rsidRDefault="003A3A53">
      <w:pPr>
        <w:outlineLvl w:val="1"/>
        <w:rPr>
          <w:rFonts w:ascii="Times New Roman" w:hAnsi="Times New Roman" w:cs="Times New Roman"/>
          <w:sz w:val="24"/>
          <w:szCs w:val="24"/>
          <w:lang w:eastAsia="et-EE"/>
        </w:rPr>
      </w:pPr>
      <w:r>
        <w:rPr>
          <w:rFonts w:ascii="Times New Roman" w:hAnsi="Times New Roman" w:cs="Times New Roman"/>
          <w:sz w:val="24"/>
          <w:szCs w:val="24"/>
          <w:lang w:eastAsia="et-EE"/>
        </w:rPr>
        <w:t xml:space="preserve">                                                                                                 OÜ Kudjape Ümberlaadimisjaam</w:t>
      </w:r>
    </w:p>
    <w:p w:rsidR="003A3A53" w:rsidRDefault="003A3A53">
      <w:pPr>
        <w:outlineLvl w:val="1"/>
        <w:rPr>
          <w:rFonts w:ascii="Times New Roman" w:hAnsi="Times New Roman" w:cs="Times New Roman"/>
          <w:sz w:val="24"/>
          <w:szCs w:val="24"/>
          <w:lang w:eastAsia="et-EE"/>
        </w:rPr>
      </w:pPr>
      <w:r>
        <w:rPr>
          <w:rFonts w:ascii="Times New Roman" w:hAnsi="Times New Roman" w:cs="Times New Roman"/>
          <w:sz w:val="24"/>
          <w:szCs w:val="24"/>
          <w:lang w:eastAsia="et-EE"/>
        </w:rPr>
        <w:t xml:space="preserve">                                                                                                  Juhatuse liige U.Meerits</w:t>
      </w:r>
    </w:p>
    <w:p w:rsidR="003A3A53" w:rsidRDefault="003A3A53">
      <w:pPr>
        <w:pStyle w:val="Heading1"/>
      </w:pPr>
      <w:r>
        <w:t>Ohtlike jäätmete vastuvõtmise eeskiri</w:t>
      </w:r>
    </w:p>
    <w:p w:rsidR="003A3A53" w:rsidRDefault="003A3A53">
      <w:pPr>
        <w:rPr>
          <w:rFonts w:ascii="Times New Roman" w:hAnsi="Times New Roman" w:cs="Times New Roman"/>
          <w:sz w:val="24"/>
          <w:szCs w:val="24"/>
          <w:lang w:eastAsia="et-EE"/>
        </w:rPr>
      </w:pPr>
      <w:r>
        <w:rPr>
          <w:rFonts w:ascii="Times New Roman" w:hAnsi="Times New Roman" w:cs="Times New Roman"/>
          <w:sz w:val="24"/>
          <w:szCs w:val="24"/>
          <w:lang w:eastAsia="et-EE"/>
        </w:rPr>
        <w:t>Ohtlike jäätmete vastuvõtu aeg</w:t>
      </w:r>
    </w:p>
    <w:p w:rsidR="003A3A53" w:rsidRDefault="003A3A53">
      <w:pPr>
        <w:rPr>
          <w:rFonts w:ascii="Times New Roman" w:hAnsi="Times New Roman" w:cs="Times New Roman"/>
          <w:sz w:val="24"/>
          <w:szCs w:val="24"/>
          <w:lang w:eastAsia="et-EE"/>
        </w:rPr>
      </w:pPr>
      <w:r>
        <w:rPr>
          <w:rFonts w:ascii="Times New Roman" w:hAnsi="Times New Roman" w:cs="Times New Roman"/>
          <w:sz w:val="24"/>
          <w:szCs w:val="24"/>
          <w:lang w:eastAsia="et-EE"/>
        </w:rPr>
        <w:t xml:space="preserve">Kudjape ohtlike jäätmete kogumiskeskus  töötab tööpäevadel kella 8.00 kuni 17.00. laupäeval 10.00 kuni14.30. </w:t>
      </w:r>
    </w:p>
    <w:p w:rsidR="003A3A53" w:rsidRDefault="003A3A53">
      <w:pPr>
        <w:rPr>
          <w:rFonts w:ascii="Times New Roman" w:hAnsi="Times New Roman" w:cs="Times New Roman"/>
          <w:sz w:val="24"/>
          <w:szCs w:val="24"/>
          <w:lang w:eastAsia="et-EE"/>
        </w:rPr>
      </w:pPr>
      <w:r>
        <w:rPr>
          <w:rFonts w:ascii="Times New Roman" w:hAnsi="Times New Roman" w:cs="Times New Roman"/>
          <w:sz w:val="24"/>
          <w:szCs w:val="24"/>
          <w:lang w:eastAsia="et-EE"/>
        </w:rPr>
        <w:t>Ohtlike jäätmete kogumiskeskustes ei võeta vastu:</w:t>
      </w:r>
    </w:p>
    <w:p w:rsidR="003A3A53" w:rsidRDefault="003A3A53">
      <w:pPr>
        <w:numPr>
          <w:ilvl w:val="0"/>
          <w:numId w:val="1"/>
        </w:numPr>
        <w:rPr>
          <w:rFonts w:ascii="Times New Roman" w:hAnsi="Times New Roman" w:cs="Times New Roman"/>
          <w:sz w:val="24"/>
          <w:szCs w:val="24"/>
          <w:lang w:eastAsia="et-EE"/>
        </w:rPr>
      </w:pPr>
      <w:r>
        <w:rPr>
          <w:rFonts w:ascii="Times New Roman" w:hAnsi="Times New Roman" w:cs="Times New Roman"/>
          <w:sz w:val="24"/>
          <w:szCs w:val="24"/>
          <w:lang w:eastAsia="et-EE"/>
        </w:rPr>
        <w:t xml:space="preserve">Radioaktiivseid jäätmeid </w:t>
      </w:r>
    </w:p>
    <w:p w:rsidR="003A3A53" w:rsidRDefault="003A3A53">
      <w:pPr>
        <w:numPr>
          <w:ilvl w:val="0"/>
          <w:numId w:val="1"/>
        </w:numPr>
        <w:rPr>
          <w:rFonts w:ascii="Times New Roman" w:hAnsi="Times New Roman" w:cs="Times New Roman"/>
          <w:sz w:val="24"/>
          <w:szCs w:val="24"/>
          <w:lang w:eastAsia="et-EE"/>
        </w:rPr>
      </w:pPr>
      <w:r>
        <w:rPr>
          <w:rFonts w:ascii="Times New Roman" w:hAnsi="Times New Roman" w:cs="Times New Roman"/>
          <w:sz w:val="24"/>
          <w:szCs w:val="24"/>
          <w:lang w:eastAsia="et-EE"/>
        </w:rPr>
        <w:t xml:space="preserve">Plahvatusohtlikke jäätmeid </w:t>
      </w:r>
    </w:p>
    <w:p w:rsidR="003A3A53" w:rsidRDefault="003A3A53">
      <w:pPr>
        <w:numPr>
          <w:ilvl w:val="0"/>
          <w:numId w:val="1"/>
        </w:numPr>
        <w:rPr>
          <w:rFonts w:ascii="Times New Roman" w:hAnsi="Times New Roman" w:cs="Times New Roman"/>
          <w:sz w:val="24"/>
          <w:szCs w:val="24"/>
          <w:lang w:eastAsia="et-EE"/>
        </w:rPr>
      </w:pPr>
      <w:r>
        <w:rPr>
          <w:rFonts w:ascii="Times New Roman" w:hAnsi="Times New Roman" w:cs="Times New Roman"/>
          <w:sz w:val="24"/>
          <w:szCs w:val="24"/>
          <w:lang w:eastAsia="et-EE"/>
        </w:rPr>
        <w:t>Nakkusohtlikke jäätmeid</w:t>
      </w:r>
    </w:p>
    <w:p w:rsidR="003A3A53" w:rsidRDefault="003A3A53">
      <w:pPr>
        <w:pStyle w:val="BodyText"/>
      </w:pPr>
      <w:r>
        <w:t>Jäätmete vastuvõtutingimuste aluseks on jäätmekäitluse alane seadusandlus Eestis ning teiste jäätmekäitlejate (jäätmete taaskasutajad või töötlejad) poolt kehtestatud tehnilised tingimused.</w:t>
      </w:r>
    </w:p>
    <w:p w:rsidR="003A3A53" w:rsidRDefault="003A3A53">
      <w:pPr>
        <w:pStyle w:val="BodyText"/>
      </w:pPr>
      <w:r>
        <w:t>Kogumiskeskuses ladustatud jäätmed peavad olema pakitud hermeetiliselt suletavatesse, tervetesse ning pakendatud jäätmete suhtes vastupidavast materjalist taarasse. Vedelad ohtlikud jäätmed peavad olema pakitud külmumiskindlalt 1 m3 mahuga plastikmahutitesse, 200 l või 100 l mahuga metallist või plastikust mahutitesse. Tahked ohtlikud jäätmed peavad olema pakitud kilega vooderdatud suurtesse nn. big-bag kottidesse,  200 l või 100 l mahuga metallist  või plastist vaatidesse. Eelistatud on jäätmete pakendamine originaaltaarasse.</w:t>
      </w:r>
    </w:p>
    <w:p w:rsidR="003A3A53" w:rsidRDefault="003A3A53">
      <w:pPr>
        <w:jc w:val="both"/>
        <w:rPr>
          <w:rFonts w:ascii="Times New Roman" w:hAnsi="Times New Roman" w:cs="Times New Roman"/>
          <w:b/>
          <w:bCs/>
          <w:sz w:val="24"/>
          <w:szCs w:val="24"/>
          <w:lang w:eastAsia="et-EE"/>
        </w:rPr>
      </w:pPr>
      <w:r>
        <w:rPr>
          <w:rFonts w:ascii="Times New Roman" w:hAnsi="Times New Roman" w:cs="Times New Roman"/>
          <w:b/>
          <w:bCs/>
          <w:sz w:val="24"/>
          <w:szCs w:val="24"/>
          <w:lang w:eastAsia="et-EE"/>
        </w:rPr>
        <w:t>Ohtlikke  jäätmed, mis on omavahel segunenud või sisaldavad  olme- või muid jäätmeid, vastu ei võeta, välja arvatud juhul kui jäätmevaldaja kokkuleppel vastuvõtjaga on nõus tasuma toodud jäätmete täiendava sorteerimise ja pakendamise eest teenustasu.</w:t>
      </w:r>
    </w:p>
    <w:p w:rsidR="003A3A53" w:rsidRDefault="003A3A53">
      <w:pPr>
        <w:jc w:val="both"/>
        <w:rPr>
          <w:rFonts w:ascii="Times New Roman" w:hAnsi="Times New Roman" w:cs="Times New Roman"/>
          <w:b/>
          <w:bCs/>
          <w:sz w:val="24"/>
          <w:szCs w:val="24"/>
          <w:lang w:eastAsia="et-EE"/>
        </w:rPr>
      </w:pPr>
      <w:r>
        <w:rPr>
          <w:rFonts w:ascii="Times New Roman" w:hAnsi="Times New Roman" w:cs="Times New Roman"/>
          <w:b/>
          <w:bCs/>
          <w:sz w:val="24"/>
          <w:szCs w:val="24"/>
          <w:lang w:eastAsia="et-EE"/>
        </w:rPr>
        <w:t>Kodumajapidamisest toodud analoogsete jäätmete sorteerimise eest peab tasuma elanik ise, selline mugavusteenus ei käi omavalitsuse poolt kompenseerimise alla.</w:t>
      </w:r>
    </w:p>
    <w:p w:rsidR="003A3A53" w:rsidRDefault="003A3A53">
      <w:pPr>
        <w:jc w:val="both"/>
        <w:rPr>
          <w:rFonts w:ascii="Times New Roman" w:hAnsi="Times New Roman" w:cs="Times New Roman"/>
          <w:b/>
          <w:bCs/>
          <w:sz w:val="24"/>
          <w:szCs w:val="24"/>
          <w:lang w:eastAsia="et-EE"/>
        </w:rPr>
      </w:pPr>
      <w:r>
        <w:rPr>
          <w:rFonts w:ascii="Times New Roman" w:hAnsi="Times New Roman" w:cs="Times New Roman"/>
          <w:b/>
          <w:bCs/>
          <w:sz w:val="24"/>
          <w:szCs w:val="24"/>
          <w:lang w:eastAsia="et-EE"/>
        </w:rPr>
        <w:t xml:space="preserve">Jäätmete sorteerimise  ja ümberpakkimise hind on 22€/tund, millele lisandub käibemaks. </w:t>
      </w:r>
    </w:p>
    <w:p w:rsidR="003A3A53" w:rsidRDefault="003A3A53">
      <w:pPr>
        <w:jc w:val="both"/>
        <w:rPr>
          <w:rFonts w:ascii="Times New Roman" w:hAnsi="Times New Roman" w:cs="Times New Roman"/>
          <w:b/>
          <w:bCs/>
          <w:sz w:val="24"/>
          <w:szCs w:val="24"/>
          <w:lang w:eastAsia="et-EE"/>
        </w:rPr>
      </w:pPr>
      <w:r>
        <w:rPr>
          <w:rFonts w:ascii="Times New Roman" w:hAnsi="Times New Roman" w:cs="Times New Roman"/>
          <w:b/>
          <w:bCs/>
          <w:sz w:val="24"/>
          <w:szCs w:val="24"/>
          <w:lang w:eastAsia="et-EE"/>
        </w:rPr>
        <w:t xml:space="preserve">Ohtlike jäätmete vastuvõtuhinnale lisandub pakendamise tasu, kui jäätmed saabuvad määrivas või lekkivas taaras, mis nende edasist transporti silmas pidades vajavad ümberpakendamist. </w:t>
      </w:r>
    </w:p>
    <w:p w:rsidR="003A3A53" w:rsidRDefault="003A3A53">
      <w:pPr>
        <w:pStyle w:val="BodyText"/>
      </w:pPr>
      <w:r>
        <w:t xml:space="preserve">Elanik, kelle ohtlike jäätmete käitlemise eest tasub kohalik omavalitsus, peab jäätmejaama töötajale esitama oma  isiku tuvastamiseks ID kaardi,  Eesti Vabariigi juhiloa või siis passi. Jäätmejaama töötaja registreerib elaniku nime ja  aadressi  ning  tema poolt üleantavad jäätmekogused vormikohasel saatelehel, mille lõpuks  kinnitab kodanik seda oma allkirjaga. </w:t>
      </w:r>
    </w:p>
    <w:p w:rsidR="003A3A53" w:rsidRDefault="003A3A53">
      <w:pPr>
        <w:jc w:val="both"/>
        <w:rPr>
          <w:rFonts w:ascii="Times New Roman" w:hAnsi="Times New Roman" w:cs="Times New Roman"/>
          <w:sz w:val="24"/>
          <w:szCs w:val="24"/>
          <w:lang w:eastAsia="et-EE"/>
        </w:rPr>
      </w:pPr>
      <w:r>
        <w:rPr>
          <w:rFonts w:ascii="Times New Roman" w:hAnsi="Times New Roman" w:cs="Times New Roman"/>
          <w:sz w:val="24"/>
          <w:szCs w:val="24"/>
          <w:lang w:eastAsia="et-EE"/>
        </w:rPr>
        <w:t xml:space="preserve">Kui antud nõuet kodanik ei täida, siis tuleb kodanikul vastavalt hinnakirjale tasuda ise oma jäätmete käitlemise eest kohapeal sularahas. </w:t>
      </w:r>
    </w:p>
    <w:p w:rsidR="003A3A53" w:rsidRDefault="003A3A53">
      <w:pPr>
        <w:pStyle w:val="BodyText2"/>
      </w:pPr>
      <w:r>
        <w:t xml:space="preserve">Ohtlike jäätmete üleandmisel võib jäätmete vastuvõtja nõuda  juriidiliselt isikult kemikaali ohutuskaarti. </w:t>
      </w:r>
    </w:p>
    <w:p w:rsidR="003A3A53" w:rsidRDefault="003A3A53">
      <w:pPr>
        <w:spacing w:beforeAutospacing="0"/>
        <w:jc w:val="both"/>
        <w:rPr>
          <w:rFonts w:ascii="Times New Roman" w:hAnsi="Times New Roman" w:cs="Times New Roman"/>
          <w:sz w:val="24"/>
          <w:szCs w:val="24"/>
        </w:rPr>
      </w:pPr>
      <w:r>
        <w:rPr>
          <w:rFonts w:ascii="Times New Roman" w:hAnsi="Times New Roman" w:cs="Times New Roman"/>
          <w:sz w:val="24"/>
          <w:szCs w:val="24"/>
          <w:lang w:eastAsia="et-EE"/>
        </w:rPr>
        <w:t xml:space="preserve">Ohtlike jäätmete üleandmisel juriidiliste isikute poolt vormistatakse kohapeal ohtlike jäätmete saatekiri </w:t>
      </w:r>
      <w:bookmarkStart w:id="0" w:name="_GoBack"/>
      <w:bookmarkEnd w:id="0"/>
      <w:r>
        <w:rPr>
          <w:rFonts w:ascii="Times New Roman" w:hAnsi="Times New Roman" w:cs="Times New Roman"/>
          <w:sz w:val="24"/>
          <w:szCs w:val="24"/>
          <w:lang w:eastAsia="et-EE"/>
        </w:rPr>
        <w:t>v</w:t>
      </w:r>
      <w:r>
        <w:rPr>
          <w:rFonts w:ascii="Times New Roman" w:hAnsi="Times New Roman" w:cs="Times New Roman"/>
          <w:sz w:val="24"/>
          <w:szCs w:val="24"/>
        </w:rPr>
        <w:t xml:space="preserve">astavalt Keskkonnaministri 25. septembri 2008. a määrusele nr. 41 “Ohtlike jäätmete saatekirja vorm ning saatekirja koostamise, edastamise ja registreerimise kord” (RTL 2008, 82, 1128). </w:t>
      </w:r>
    </w:p>
    <w:p w:rsidR="003A3A53" w:rsidRDefault="003A3A53">
      <w:pPr>
        <w:spacing w:beforeAutospacing="0"/>
        <w:jc w:val="both"/>
        <w:rPr>
          <w:rFonts w:ascii="Times New Roman" w:hAnsi="Times New Roman" w:cs="Times New Roman"/>
          <w:sz w:val="24"/>
          <w:szCs w:val="24"/>
          <w:lang w:eastAsia="et-EE"/>
        </w:rPr>
      </w:pPr>
      <w:r>
        <w:rPr>
          <w:rFonts w:ascii="Times New Roman" w:hAnsi="Times New Roman" w:cs="Times New Roman"/>
          <w:sz w:val="24"/>
          <w:szCs w:val="24"/>
          <w:lang w:eastAsia="et-EE"/>
        </w:rPr>
        <w:t xml:space="preserve">Kudjape Ümberlaadimisjaam  jätab endale õiguse ebamääraselt identifitseeritud jäätmete korral nõuda ohtlike jäätmete saatekirjale kantud jäätmete keemilise omaduste kohta Standardiameti/Eesti Akrediteerimiskeskuse poolt tunnustatud/akrediteeritud katselabori analüüsitulemusi või nende puudumisel tellida ise jäätmete üleandja kulul vastavad analüüsid eelpool toodud tingimustele vastavast laboratooriumist. Täiendavale laboratoorsele uuringule saadetavatest jäätmetest võetakse kaks paralleelset proovi, millest üks suunatakse täiendavaks uurimiseks eelpool toodud tingimustele vastavasse laboratooriumisse ning teist säilitatakse ohtlike jäätmete kogumiskeskustes kuni nimetatud jäätmete lõpliku käitlemiseni.  </w:t>
      </w:r>
      <w:r>
        <w:rPr>
          <w:rFonts w:ascii="Times New Roman" w:hAnsi="Times New Roman" w:cs="Times New Roman"/>
          <w:sz w:val="24"/>
          <w:szCs w:val="24"/>
          <w:lang w:eastAsia="et-EE"/>
        </w:rPr>
        <w:br/>
        <w:t> </w:t>
      </w:r>
      <w:r>
        <w:rPr>
          <w:rFonts w:ascii="Times New Roman" w:hAnsi="Times New Roman" w:cs="Times New Roman"/>
          <w:sz w:val="24"/>
          <w:szCs w:val="24"/>
          <w:lang w:eastAsia="et-EE"/>
        </w:rPr>
        <w:br/>
      </w:r>
      <w:r>
        <w:rPr>
          <w:rFonts w:ascii="Times New Roman" w:hAnsi="Times New Roman" w:cs="Times New Roman"/>
          <w:b/>
          <w:bCs/>
          <w:sz w:val="24"/>
          <w:szCs w:val="24"/>
          <w:lang w:eastAsia="et-EE"/>
        </w:rPr>
        <w:t>Vastuvõetavad pakendatud ohtlikud jäätmed peavad olema markeeritud etikettide ja ohumärgistega vastavalt kehtivale korrale.</w:t>
      </w:r>
      <w:r>
        <w:rPr>
          <w:rFonts w:ascii="Times New Roman" w:hAnsi="Times New Roman" w:cs="Times New Roman"/>
          <w:sz w:val="24"/>
          <w:szCs w:val="24"/>
          <w:lang w:eastAsia="et-EE"/>
        </w:rPr>
        <w:t xml:space="preserve"> Samuti peab vastavalt ohtlike ainete transporti reguleerivale seadusandlusele toimuma ohtlike jäätmete transport  ADR nõuetele vastavalt ning transpordil peab saadetisega kaasnema ohtlike jäätmetega transpordi avariikaart, milline kirjeldab tegutsemist avariiolukorras.                                                      </w:t>
      </w:r>
      <w:r>
        <w:rPr>
          <w:rFonts w:ascii="Times New Roman" w:hAnsi="Times New Roman" w:cs="Times New Roman"/>
          <w:sz w:val="24"/>
          <w:szCs w:val="24"/>
          <w:lang w:eastAsia="et-EE"/>
        </w:rPr>
        <w:br/>
        <w:t>Peale ohtlike jäätmete saatekirja allkirjastamist ohtlike jäätmete kogumiskeskustes vastutava töötaja poolt vastutavad ohtlike jäätmete kogumiskeskused täielikult vastuvõetud ohtlike jäätmete edasise käitlemise eest. Kui ohtlikest jäätmetest tehtavate kontrollanalüüside tulemusena ilmnevad ohtlike jäätmete koostise osas olulised erinevused võrreldes saatelehele märgituga, siis lahendatakse erimeelsused läbirääkimiste teel. Ohtlike jäätmete kogumiskeskused jätavad endale õiguse saatelehele mittevastavad ohtlike jäätmete partiid kliendile tagasi saata, kusjuures tekitatud kulude (analüüsid, transport, ajutine ladustamine) kohta esitatakse kulude kalkulatsioon ning arve.</w:t>
      </w:r>
    </w:p>
    <w:p w:rsidR="003A3A53" w:rsidRDefault="003A3A53">
      <w:pPr>
        <w:jc w:val="both"/>
        <w:rPr>
          <w:rFonts w:ascii="Times New Roman" w:hAnsi="Times New Roman" w:cs="Times New Roman"/>
          <w:sz w:val="24"/>
          <w:szCs w:val="24"/>
          <w:lang w:eastAsia="et-EE"/>
        </w:rPr>
      </w:pPr>
      <w:r>
        <w:rPr>
          <w:rFonts w:ascii="Times New Roman" w:hAnsi="Times New Roman" w:cs="Times New Roman"/>
          <w:sz w:val="24"/>
          <w:szCs w:val="24"/>
          <w:lang w:eastAsia="et-EE"/>
        </w:rPr>
        <w:t xml:space="preserve">Vastuvõetud ohtlike jäätmete kaal fikseeritakse koheselt erinevate jäätmeliikide kaupa. </w:t>
      </w:r>
    </w:p>
    <w:p w:rsidR="003A3A53" w:rsidRDefault="003A3A53">
      <w:pPr>
        <w:pStyle w:val="BodyText"/>
      </w:pPr>
      <w:r>
        <w:t>Ohtlike jäätmete vastuvõtmine on tasuline teenus. Ohtlike jäätmete tekitajaga/valdajaga, kes tahab ohtlike jäätmeid üle anda ohtlike jäätmete kogumiskeskustesse sellega sõlmitakse kliendileping nimetatud teenuse osutamiseks. Kliendilepingus on fikseeritud ohtlike jäätmete vastuvõtu tingimused, aga ka samuti vastuvõetavate jäätmete nomenklatuur ja osutatavate teenuste hinnad. Ühekordsete väikeste ohtlike jäätmete koguste puhul, mille maksumus on alla 200€, on võimalik ohtlike jäätmete vastuvõtmine ohtlike jäätmete saatekirja ning kliendi poolse garantiikirja alusel.</w:t>
      </w:r>
    </w:p>
    <w:p w:rsidR="003A3A53" w:rsidRDefault="003A3A53">
      <w:pPr>
        <w:pStyle w:val="BodyText"/>
      </w:pPr>
      <w:r>
        <w:t>Eelpool toodud nõuete osas võib juhtkond teha mööndusi avariiliste ohtlike jäätmete puhul, millised ohustavad otseselt elanikkonda või põhjustavad tõsist keskkonnareostust ning milliste identifitseerimine, markeerimine, pakkimine ja transport vajab operatiivset tegutsemist. Avariiliste ohtlike jäätmete puhul võetakse need vastu Keskkonnaministeeriumi, maakondlike keskkonnateenistuste, maavalitsuse või kohaliku omavalitsuse saatekirjaga alusel. Vastuvõetud ohtlike jäätmete esmane peamiste omaduste (pH, reaktsioonivõime, tule- ja plahvatusohtlikkus jne.) määramine toimub juba ohtlike jäämete kogumiskeskustes enne ohtlike jäätmete ümberpakkimist ja angaari paigutamist.</w:t>
      </w:r>
    </w:p>
    <w:p w:rsidR="003A3A53" w:rsidRDefault="003A3A53">
      <w:pPr>
        <w:rPr>
          <w:rFonts w:ascii="Times New Roman" w:hAnsi="Times New Roman" w:cs="Times New Roman"/>
          <w:b/>
          <w:bCs/>
          <w:sz w:val="24"/>
          <w:szCs w:val="24"/>
          <w:lang w:eastAsia="et-EE"/>
        </w:rPr>
      </w:pPr>
      <w:r>
        <w:rPr>
          <w:rFonts w:ascii="Times New Roman" w:hAnsi="Times New Roman" w:cs="Times New Roman"/>
          <w:b/>
          <w:bCs/>
          <w:sz w:val="24"/>
          <w:szCs w:val="24"/>
          <w:lang w:eastAsia="et-EE"/>
        </w:rPr>
        <w:t>Jäätmejaama toodud ja üle antud jäätmeid ei tagastata!</w:t>
      </w:r>
    </w:p>
    <w:sectPr w:rsidR="003A3A53" w:rsidSect="003A3A53">
      <w:pgSz w:w="11906" w:h="16838"/>
      <w:pgMar w:top="1258" w:right="1417" w:bottom="1078"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B56F4"/>
    <w:multiLevelType w:val="multilevel"/>
    <w:tmpl w:val="3CB8C8D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A3A53"/>
    <w:rsid w:val="003A3A5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00" w:beforeAutospacing="1" w:after="100" w:afterAutospacing="1"/>
    </w:pPr>
    <w:rPr>
      <w:rFonts w:ascii="Calibri" w:hAnsi="Calibri" w:cs="Calibri"/>
      <w:lang w:val="et-EE"/>
    </w:rPr>
  </w:style>
  <w:style w:type="paragraph" w:styleId="Heading1">
    <w:name w:val="heading 1"/>
    <w:basedOn w:val="Normal"/>
    <w:next w:val="Normal"/>
    <w:link w:val="Heading1Char"/>
    <w:uiPriority w:val="99"/>
    <w:qFormat/>
    <w:pPr>
      <w:keepNext/>
      <w:outlineLvl w:val="0"/>
    </w:pPr>
    <w:rPr>
      <w:rFonts w:cstheme="minorBidi"/>
      <w:b/>
      <w:bCs/>
      <w:sz w:val="32"/>
      <w:szCs w:val="32"/>
      <w:lang w:eastAsia="et-EE"/>
    </w:rPr>
  </w:style>
  <w:style w:type="paragraph" w:styleId="Heading2">
    <w:name w:val="heading 2"/>
    <w:basedOn w:val="Normal"/>
    <w:next w:val="Normal"/>
    <w:link w:val="Heading2Char"/>
    <w:uiPriority w:val="99"/>
    <w:qFormat/>
    <w:pPr>
      <w:keepNext/>
      <w:outlineLvl w:val="1"/>
    </w:pPr>
    <w:rPr>
      <w:rFonts w:cstheme="minorBidi"/>
      <w:b/>
      <w:bCs/>
      <w:sz w:val="24"/>
      <w:szCs w:val="24"/>
      <w:lang w:eastAsia="et-EE"/>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kern w:val="32"/>
      <w:sz w:val="32"/>
      <w:szCs w:val="32"/>
      <w:lang w:val="et-EE"/>
    </w:rPr>
  </w:style>
  <w:style w:type="character" w:customStyle="1" w:styleId="Heading2Char">
    <w:name w:val="Heading 2 Char"/>
    <w:basedOn w:val="DefaultParagraphFont"/>
    <w:link w:val="Heading2"/>
    <w:uiPriority w:val="99"/>
    <w:rPr>
      <w:rFonts w:ascii="Cambria" w:hAnsi="Cambria" w:cs="Cambria"/>
      <w:b/>
      <w:bCs/>
      <w:i/>
      <w:iCs/>
      <w:sz w:val="28"/>
      <w:szCs w:val="28"/>
      <w:lang w:val="et-EE"/>
    </w:rPr>
  </w:style>
  <w:style w:type="paragraph" w:styleId="BodyText">
    <w:name w:val="Body Text"/>
    <w:basedOn w:val="Normal"/>
    <w:link w:val="BodyTextChar"/>
    <w:uiPriority w:val="99"/>
    <w:pPr>
      <w:jc w:val="both"/>
    </w:pPr>
    <w:rPr>
      <w:rFonts w:cstheme="minorBidi"/>
      <w:sz w:val="24"/>
      <w:szCs w:val="24"/>
      <w:lang w:eastAsia="et-EE"/>
    </w:rPr>
  </w:style>
  <w:style w:type="character" w:customStyle="1" w:styleId="BodyTextChar">
    <w:name w:val="Body Text Char"/>
    <w:basedOn w:val="DefaultParagraphFont"/>
    <w:link w:val="BodyText"/>
    <w:uiPriority w:val="99"/>
    <w:rPr>
      <w:rFonts w:ascii="Calibri" w:hAnsi="Calibri" w:cs="Calibri"/>
      <w:lang w:val="et-EE"/>
    </w:rPr>
  </w:style>
  <w:style w:type="paragraph" w:styleId="BodyText2">
    <w:name w:val="Body Text 2"/>
    <w:basedOn w:val="Normal"/>
    <w:link w:val="BodyText2Char"/>
    <w:uiPriority w:val="99"/>
    <w:pPr>
      <w:spacing w:beforeAutospacing="0"/>
      <w:jc w:val="both"/>
    </w:pPr>
    <w:rPr>
      <w:rFonts w:cstheme="minorBidi"/>
      <w:b/>
      <w:bCs/>
      <w:sz w:val="24"/>
      <w:szCs w:val="24"/>
      <w:lang w:eastAsia="et-EE"/>
    </w:rPr>
  </w:style>
  <w:style w:type="character" w:customStyle="1" w:styleId="BodyText2Char">
    <w:name w:val="Body Text 2 Char"/>
    <w:basedOn w:val="DefaultParagraphFont"/>
    <w:link w:val="BodyText2"/>
    <w:uiPriority w:val="99"/>
    <w:rPr>
      <w:rFonts w:ascii="Calibri" w:hAnsi="Calibri" w:cs="Calibri"/>
      <w:lang w:val="et-E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2</Pages>
  <Words>899</Words>
  <Characters>5127</Characters>
  <Application>Microsoft Office Outlook</Application>
  <DocSecurity>0</DocSecurity>
  <Lines>0</Lines>
  <Paragraphs>0</Paragraphs>
  <ScaleCrop>false</ScaleCrop>
  <Company>Prügimees OÜ</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Kinnitan: 26</dc:title>
  <dc:subject/>
  <dc:creator>kasutaja</dc:creator>
  <cp:keywords/>
  <dc:description/>
  <cp:lastModifiedBy>Riivo</cp:lastModifiedBy>
  <cp:revision>2</cp:revision>
  <dcterms:created xsi:type="dcterms:W3CDTF">2014-03-27T13:15:00Z</dcterms:created>
  <dcterms:modified xsi:type="dcterms:W3CDTF">2014-03-27T13:16:00Z</dcterms:modified>
</cp:coreProperties>
</file>